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511" w:rsidRDefault="007B7511">
      <w:pPr>
        <w:rPr>
          <w:rStyle w:val="apple-converted-space"/>
          <w:rFonts w:ascii="Century Gothic" w:hAnsi="Century Gothic" w:cs="Arial"/>
          <w:b/>
          <w:color w:val="222222"/>
          <w:sz w:val="20"/>
          <w:szCs w:val="20"/>
          <w:shd w:val="clear" w:color="auto" w:fill="FFFFFF"/>
        </w:rPr>
      </w:pPr>
    </w:p>
    <w:p w:rsidR="007B7511" w:rsidRDefault="007B7511">
      <w:pPr>
        <w:rPr>
          <w:rStyle w:val="apple-converted-space"/>
          <w:rFonts w:ascii="Century Gothic" w:hAnsi="Century Gothic" w:cs="Arial"/>
          <w:b/>
          <w:color w:val="222222"/>
          <w:sz w:val="20"/>
          <w:szCs w:val="20"/>
          <w:shd w:val="clear" w:color="auto" w:fill="FFFFFF"/>
        </w:rPr>
      </w:pPr>
    </w:p>
    <w:p w:rsidR="007B7511" w:rsidRDefault="007B7511" w:rsidP="007B7511">
      <w:pPr>
        <w:jc w:val="center"/>
        <w:rPr>
          <w:rStyle w:val="apple-converted-space"/>
          <w:rFonts w:ascii="Century Gothic" w:hAnsi="Century Gothic" w:cs="Arial"/>
          <w:b/>
          <w:color w:val="222222"/>
          <w:sz w:val="20"/>
          <w:szCs w:val="20"/>
          <w:shd w:val="clear" w:color="auto" w:fill="FFFFFF"/>
        </w:rPr>
      </w:pPr>
    </w:p>
    <w:p w:rsidR="00A76DA3" w:rsidRDefault="00A76DA3">
      <w:pPr>
        <w:rPr>
          <w:rStyle w:val="apple-converted-space"/>
          <w:rFonts w:ascii="Century Gothic" w:hAnsi="Century Gothic" w:cs="Arial"/>
          <w:color w:val="222222"/>
          <w:sz w:val="16"/>
          <w:szCs w:val="16"/>
          <w:shd w:val="clear" w:color="auto" w:fill="FFFFFF"/>
        </w:rPr>
      </w:pPr>
    </w:p>
    <w:p w:rsidR="007B7511" w:rsidRPr="00116A24" w:rsidRDefault="007B7511" w:rsidP="00116A24">
      <w:pPr>
        <w:shd w:val="clear" w:color="auto" w:fill="BFBFBF" w:themeFill="background1" w:themeFillShade="BF"/>
        <w:jc w:val="center"/>
        <w:rPr>
          <w:rStyle w:val="apple-converted-space"/>
          <w:rFonts w:ascii="Century Gothic" w:hAnsi="Century Gothic" w:cs="Arial"/>
          <w:b/>
          <w:color w:val="222222"/>
          <w:sz w:val="20"/>
          <w:szCs w:val="16"/>
          <w:shd w:val="clear" w:color="auto" w:fill="FFFFFF"/>
        </w:rPr>
      </w:pPr>
      <w:r w:rsidRPr="007B7511">
        <w:rPr>
          <w:rStyle w:val="apple-converted-space"/>
          <w:rFonts w:ascii="Century Gothic" w:hAnsi="Century Gothic" w:cs="Arial"/>
          <w:b/>
          <w:color w:val="222222"/>
          <w:sz w:val="20"/>
          <w:szCs w:val="16"/>
          <w:highlight w:val="lightGray"/>
          <w:shd w:val="clear" w:color="auto" w:fill="FFFFFF"/>
        </w:rPr>
        <w:t>POLÍTICA DE VENTAS Y ENVIOS</w:t>
      </w:r>
    </w:p>
    <w:p w:rsidR="007B7511" w:rsidRPr="007B7511" w:rsidRDefault="007B7511">
      <w:pPr>
        <w:rPr>
          <w:rStyle w:val="apple-converted-space"/>
          <w:rFonts w:ascii="Century Gothic" w:hAnsi="Century Gothic" w:cs="Arial"/>
          <w:color w:val="222222"/>
          <w:sz w:val="16"/>
          <w:szCs w:val="16"/>
          <w:shd w:val="clear" w:color="auto" w:fill="FFFFFF"/>
        </w:rPr>
      </w:pPr>
    </w:p>
    <w:p w:rsidR="00A76DA3" w:rsidRPr="007B7511" w:rsidRDefault="00B47815" w:rsidP="00DA07D2">
      <w:pPr>
        <w:numPr>
          <w:ilvl w:val="0"/>
          <w:numId w:val="1"/>
        </w:numPr>
        <w:jc w:val="both"/>
        <w:rPr>
          <w:rFonts w:ascii="Century Gothic" w:hAnsi="Century Gothic" w:cs="Arial"/>
          <w:sz w:val="19"/>
          <w:szCs w:val="19"/>
        </w:rPr>
      </w:pPr>
      <w:r w:rsidRPr="007B7511">
        <w:rPr>
          <w:rFonts w:ascii="Century Gothic" w:hAnsi="Century Gothic" w:cs="Arial"/>
          <w:sz w:val="19"/>
          <w:szCs w:val="19"/>
        </w:rPr>
        <w:t xml:space="preserve">Los precios se sujetarán a la publicación de nuestros productos en nuestro sitio web y quedarán sujetos a cambios  sin </w:t>
      </w:r>
      <w:r w:rsidR="00A76DA3" w:rsidRPr="007B7511">
        <w:rPr>
          <w:rFonts w:ascii="Century Gothic" w:hAnsi="Century Gothic" w:cs="Arial"/>
          <w:sz w:val="19"/>
          <w:szCs w:val="19"/>
        </w:rPr>
        <w:t>previo aviso.</w:t>
      </w:r>
    </w:p>
    <w:p w:rsidR="00A76DA3" w:rsidRPr="007B7511" w:rsidRDefault="00A76DA3" w:rsidP="00B05E6A">
      <w:pPr>
        <w:jc w:val="both"/>
        <w:rPr>
          <w:rFonts w:ascii="Century Gothic" w:hAnsi="Century Gothic" w:cs="Arial"/>
          <w:sz w:val="19"/>
          <w:szCs w:val="19"/>
        </w:rPr>
      </w:pPr>
    </w:p>
    <w:p w:rsidR="00A76DA3" w:rsidRPr="007B7511" w:rsidRDefault="00A76DA3" w:rsidP="00CA4A88">
      <w:pPr>
        <w:pStyle w:val="Prrafodelista"/>
        <w:rPr>
          <w:rFonts w:ascii="Century Gothic" w:hAnsi="Century Gothic" w:cs="Arial"/>
          <w:sz w:val="19"/>
          <w:szCs w:val="19"/>
        </w:rPr>
      </w:pPr>
    </w:p>
    <w:p w:rsidR="00A76DA3" w:rsidRPr="007B7511" w:rsidRDefault="00A76DA3" w:rsidP="00B12A24">
      <w:pPr>
        <w:numPr>
          <w:ilvl w:val="0"/>
          <w:numId w:val="1"/>
        </w:numPr>
        <w:jc w:val="both"/>
        <w:rPr>
          <w:rFonts w:ascii="Century Gothic" w:hAnsi="Century Gothic" w:cs="Arial"/>
          <w:sz w:val="19"/>
          <w:szCs w:val="19"/>
        </w:rPr>
      </w:pPr>
      <w:r w:rsidRPr="007B7511">
        <w:rPr>
          <w:rFonts w:ascii="Century Gothic" w:hAnsi="Century Gothic" w:cs="Arial"/>
          <w:sz w:val="19"/>
          <w:szCs w:val="19"/>
        </w:rPr>
        <w:t>Todo pedido</w:t>
      </w:r>
      <w:r w:rsidR="00B47815" w:rsidRPr="007B7511">
        <w:rPr>
          <w:rFonts w:ascii="Century Gothic" w:hAnsi="Century Gothic" w:cs="Arial"/>
          <w:sz w:val="19"/>
          <w:szCs w:val="19"/>
        </w:rPr>
        <w:t xml:space="preserve"> </w:t>
      </w:r>
      <w:r w:rsidRPr="007B7511">
        <w:rPr>
          <w:rFonts w:ascii="Century Gothic" w:hAnsi="Century Gothic" w:cs="Arial"/>
          <w:sz w:val="19"/>
          <w:szCs w:val="19"/>
        </w:rPr>
        <w:t>de</w:t>
      </w:r>
      <w:r w:rsidR="00B47815" w:rsidRPr="007B7511">
        <w:rPr>
          <w:rFonts w:ascii="Century Gothic" w:hAnsi="Century Gothic" w:cs="Arial"/>
          <w:sz w:val="19"/>
          <w:szCs w:val="19"/>
        </w:rPr>
        <w:t>berá especificar:</w:t>
      </w:r>
    </w:p>
    <w:p w:rsidR="00B47815" w:rsidRPr="007B7511" w:rsidRDefault="00B47815" w:rsidP="00B47815">
      <w:pPr>
        <w:jc w:val="both"/>
        <w:rPr>
          <w:rFonts w:ascii="Century Gothic" w:hAnsi="Century Gothic" w:cs="Arial"/>
          <w:sz w:val="19"/>
          <w:szCs w:val="19"/>
        </w:rPr>
      </w:pPr>
    </w:p>
    <w:p w:rsidR="00B47815" w:rsidRPr="007B7511" w:rsidRDefault="00B47815" w:rsidP="00B47815">
      <w:pPr>
        <w:jc w:val="both"/>
        <w:rPr>
          <w:rFonts w:ascii="Century Gothic" w:hAnsi="Century Gothic" w:cs="Arial"/>
          <w:sz w:val="19"/>
          <w:szCs w:val="19"/>
        </w:rPr>
      </w:pPr>
      <w:bookmarkStart w:id="0" w:name="_GoBack"/>
      <w:bookmarkEnd w:id="0"/>
    </w:p>
    <w:p w:rsidR="00B47815" w:rsidRPr="007B7511" w:rsidRDefault="00B47815" w:rsidP="00DC6F5C">
      <w:pPr>
        <w:pStyle w:val="Prrafodelista"/>
        <w:numPr>
          <w:ilvl w:val="0"/>
          <w:numId w:val="2"/>
        </w:numPr>
        <w:jc w:val="both"/>
        <w:rPr>
          <w:rFonts w:ascii="Century Gothic" w:hAnsi="Century Gothic" w:cs="Arial"/>
          <w:sz w:val="19"/>
          <w:szCs w:val="19"/>
        </w:rPr>
      </w:pPr>
      <w:r w:rsidRPr="007B7511">
        <w:rPr>
          <w:rFonts w:ascii="Century Gothic" w:hAnsi="Century Gothic" w:cs="Arial"/>
          <w:sz w:val="19"/>
          <w:szCs w:val="19"/>
        </w:rPr>
        <w:t xml:space="preserve">Nombre o razón social </w:t>
      </w:r>
    </w:p>
    <w:p w:rsidR="00B47815" w:rsidRPr="007B7511" w:rsidRDefault="00B47815" w:rsidP="00DC6F5C">
      <w:pPr>
        <w:pStyle w:val="Prrafodelista"/>
        <w:numPr>
          <w:ilvl w:val="0"/>
          <w:numId w:val="2"/>
        </w:numPr>
        <w:jc w:val="both"/>
        <w:rPr>
          <w:rFonts w:ascii="Century Gothic" w:hAnsi="Century Gothic" w:cs="Arial"/>
          <w:sz w:val="19"/>
          <w:szCs w:val="19"/>
        </w:rPr>
      </w:pPr>
      <w:r w:rsidRPr="007B7511">
        <w:rPr>
          <w:rFonts w:ascii="Century Gothic" w:hAnsi="Century Gothic" w:cs="Arial"/>
          <w:sz w:val="19"/>
          <w:szCs w:val="19"/>
        </w:rPr>
        <w:t>Domicilio fiscal que contengan, calle, Número, colonia, código postal, ciudad, delegación y/o estado, teléfono y en su caso, domicilio de entrega.</w:t>
      </w:r>
    </w:p>
    <w:p w:rsidR="00B47815" w:rsidRPr="007B7511" w:rsidRDefault="00B47815" w:rsidP="00DC6F5C">
      <w:pPr>
        <w:pStyle w:val="Prrafodelista"/>
        <w:numPr>
          <w:ilvl w:val="0"/>
          <w:numId w:val="2"/>
        </w:numPr>
        <w:jc w:val="both"/>
        <w:rPr>
          <w:rFonts w:ascii="Century Gothic" w:hAnsi="Century Gothic" w:cs="Arial"/>
          <w:sz w:val="19"/>
          <w:szCs w:val="19"/>
        </w:rPr>
      </w:pPr>
      <w:r w:rsidRPr="007B7511">
        <w:rPr>
          <w:rFonts w:ascii="Century Gothic" w:hAnsi="Century Gothic" w:cs="Arial"/>
          <w:sz w:val="19"/>
          <w:szCs w:val="19"/>
        </w:rPr>
        <w:t xml:space="preserve">Especificar la forma de pago que deberá ser, efectivo, transferencia, cheque, de otra manera se manejara como no especificado. </w:t>
      </w:r>
    </w:p>
    <w:p w:rsidR="00A76DA3" w:rsidRPr="007B7511" w:rsidRDefault="00A76DA3" w:rsidP="00B05E6A">
      <w:pPr>
        <w:pStyle w:val="Prrafodelista"/>
        <w:rPr>
          <w:rFonts w:ascii="Century Gothic" w:hAnsi="Century Gothic" w:cs="Arial"/>
          <w:sz w:val="19"/>
          <w:szCs w:val="19"/>
        </w:rPr>
      </w:pPr>
    </w:p>
    <w:p w:rsidR="00A76DA3" w:rsidRPr="007B7511" w:rsidRDefault="00A76DA3" w:rsidP="00B12A24">
      <w:pPr>
        <w:numPr>
          <w:ilvl w:val="0"/>
          <w:numId w:val="1"/>
        </w:numPr>
        <w:jc w:val="both"/>
        <w:rPr>
          <w:rFonts w:ascii="Century Gothic" w:hAnsi="Century Gothic" w:cs="Arial"/>
          <w:sz w:val="19"/>
          <w:szCs w:val="19"/>
        </w:rPr>
      </w:pPr>
      <w:r w:rsidRPr="007B7511">
        <w:rPr>
          <w:rFonts w:ascii="Century Gothic" w:hAnsi="Century Gothic" w:cs="Arial"/>
          <w:sz w:val="19"/>
          <w:szCs w:val="19"/>
        </w:rPr>
        <w:t>Toda operación a crédito deberá ser aprobada por el departamento de crédito y cobranza.</w:t>
      </w:r>
    </w:p>
    <w:p w:rsidR="00A76DA3" w:rsidRPr="007B7511" w:rsidRDefault="00A76DA3" w:rsidP="00CF5F38">
      <w:pPr>
        <w:pStyle w:val="Prrafodelista"/>
        <w:rPr>
          <w:rFonts w:ascii="Century Gothic" w:hAnsi="Century Gothic" w:cs="Arial"/>
          <w:sz w:val="19"/>
          <w:szCs w:val="19"/>
        </w:rPr>
      </w:pPr>
    </w:p>
    <w:p w:rsidR="00A76DA3" w:rsidRPr="007B7511" w:rsidRDefault="00A76DA3" w:rsidP="00B12A24">
      <w:pPr>
        <w:numPr>
          <w:ilvl w:val="0"/>
          <w:numId w:val="1"/>
        </w:numPr>
        <w:jc w:val="both"/>
        <w:rPr>
          <w:rFonts w:ascii="Century Gothic" w:hAnsi="Century Gothic" w:cs="Arial"/>
          <w:sz w:val="19"/>
          <w:szCs w:val="19"/>
        </w:rPr>
      </w:pPr>
      <w:r w:rsidRPr="007B7511">
        <w:rPr>
          <w:rFonts w:ascii="Century Gothic" w:hAnsi="Century Gothic" w:cs="Arial"/>
          <w:sz w:val="19"/>
          <w:szCs w:val="19"/>
        </w:rPr>
        <w:t>La mercancía viajara por cuenta y riesgo del cliente</w:t>
      </w:r>
      <w:r w:rsidR="004E2E13" w:rsidRPr="007B7511">
        <w:rPr>
          <w:rFonts w:ascii="Century Gothic" w:hAnsi="Century Gothic" w:cs="Arial"/>
          <w:sz w:val="19"/>
          <w:szCs w:val="19"/>
        </w:rPr>
        <w:t xml:space="preserve"> por lo que dichos embarques </w:t>
      </w:r>
      <w:r w:rsidR="00B47815" w:rsidRPr="007B7511">
        <w:rPr>
          <w:rFonts w:ascii="Century Gothic" w:hAnsi="Century Gothic" w:cs="Arial"/>
          <w:sz w:val="19"/>
          <w:szCs w:val="19"/>
        </w:rPr>
        <w:t>deberán</w:t>
      </w:r>
      <w:r w:rsidR="004E2E13" w:rsidRPr="007B7511">
        <w:rPr>
          <w:rFonts w:ascii="Century Gothic" w:hAnsi="Century Gothic" w:cs="Arial"/>
          <w:sz w:val="19"/>
          <w:szCs w:val="19"/>
        </w:rPr>
        <w:t xml:space="preserve"> contar con el seguro de daños correspondiente</w:t>
      </w:r>
      <w:r w:rsidRPr="007B7511">
        <w:rPr>
          <w:rFonts w:ascii="Century Gothic" w:hAnsi="Century Gothic" w:cs="Arial"/>
          <w:sz w:val="19"/>
          <w:szCs w:val="19"/>
        </w:rPr>
        <w:t xml:space="preserve">. </w:t>
      </w:r>
      <w:r w:rsidR="00905754" w:rsidRPr="007B7511">
        <w:rPr>
          <w:rFonts w:ascii="Century Gothic" w:hAnsi="Century Gothic" w:cs="Arial"/>
          <w:sz w:val="19"/>
          <w:szCs w:val="19"/>
        </w:rPr>
        <w:t>Por lo que cualquier reclamación por daños en el embarque deberá ser realizada por el cliente.</w:t>
      </w:r>
    </w:p>
    <w:p w:rsidR="00A76DA3" w:rsidRPr="007B7511" w:rsidRDefault="00A76DA3" w:rsidP="00CF5F38">
      <w:pPr>
        <w:rPr>
          <w:rFonts w:ascii="Century Gothic" w:hAnsi="Century Gothic" w:cs="Arial"/>
          <w:sz w:val="19"/>
          <w:szCs w:val="19"/>
        </w:rPr>
      </w:pPr>
    </w:p>
    <w:p w:rsidR="00A76DA3" w:rsidRPr="007B7511" w:rsidRDefault="00A76DA3" w:rsidP="00AC39DE">
      <w:pPr>
        <w:numPr>
          <w:ilvl w:val="0"/>
          <w:numId w:val="1"/>
        </w:numPr>
        <w:jc w:val="both"/>
        <w:rPr>
          <w:rFonts w:ascii="Century Gothic" w:hAnsi="Century Gothic" w:cs="Arial"/>
          <w:sz w:val="19"/>
          <w:szCs w:val="19"/>
        </w:rPr>
      </w:pPr>
      <w:r w:rsidRPr="007B7511">
        <w:rPr>
          <w:rFonts w:ascii="Century Gothic" w:hAnsi="Century Gothic" w:cs="Arial"/>
          <w:color w:val="222222"/>
          <w:sz w:val="19"/>
          <w:szCs w:val="19"/>
          <w:shd w:val="clear" w:color="auto" w:fill="FFFFFF"/>
        </w:rPr>
        <w:t>Los Pedidos consideradas en firme, no podrán ser canceladas o modificadas</w:t>
      </w:r>
      <w:r w:rsidR="00B47815" w:rsidRPr="007B7511">
        <w:rPr>
          <w:rFonts w:ascii="Century Gothic" w:hAnsi="Century Gothic" w:cs="Arial"/>
          <w:color w:val="222222"/>
          <w:sz w:val="19"/>
          <w:szCs w:val="19"/>
          <w:shd w:val="clear" w:color="auto" w:fill="FFFFFF"/>
        </w:rPr>
        <w:t xml:space="preserve"> sin previa autorización.</w:t>
      </w:r>
    </w:p>
    <w:p w:rsidR="00B47815" w:rsidRPr="007B7511" w:rsidRDefault="00B47815" w:rsidP="00B47815">
      <w:pPr>
        <w:jc w:val="both"/>
        <w:rPr>
          <w:rFonts w:ascii="Century Gothic" w:hAnsi="Century Gothic" w:cs="Arial"/>
          <w:sz w:val="19"/>
          <w:szCs w:val="19"/>
        </w:rPr>
      </w:pPr>
    </w:p>
    <w:p w:rsidR="00A76DA3" w:rsidRPr="007B7511" w:rsidRDefault="00A76DA3" w:rsidP="00DF2551">
      <w:pPr>
        <w:numPr>
          <w:ilvl w:val="0"/>
          <w:numId w:val="1"/>
        </w:numPr>
        <w:jc w:val="both"/>
        <w:rPr>
          <w:rFonts w:ascii="Century Gothic" w:hAnsi="Century Gothic" w:cs="Arial"/>
          <w:sz w:val="19"/>
          <w:szCs w:val="19"/>
        </w:rPr>
      </w:pPr>
      <w:r w:rsidRPr="007B7511">
        <w:rPr>
          <w:rFonts w:ascii="Century Gothic" w:hAnsi="Century Gothic" w:cs="Arial"/>
          <w:color w:val="222222"/>
          <w:sz w:val="19"/>
          <w:szCs w:val="19"/>
          <w:shd w:val="clear" w:color="auto" w:fill="FFFFFF"/>
        </w:rPr>
        <w:t xml:space="preserve">Los precios </w:t>
      </w:r>
      <w:r w:rsidR="004E6FA5" w:rsidRPr="007B7511">
        <w:rPr>
          <w:rFonts w:ascii="Century Gothic" w:hAnsi="Century Gothic" w:cs="Arial"/>
          <w:color w:val="222222"/>
          <w:sz w:val="19"/>
          <w:szCs w:val="19"/>
          <w:shd w:val="clear" w:color="auto" w:fill="FFFFFF"/>
        </w:rPr>
        <w:t>de venta no</w:t>
      </w:r>
      <w:r w:rsidRPr="007B7511">
        <w:rPr>
          <w:rFonts w:ascii="Century Gothic" w:hAnsi="Century Gothic" w:cs="Arial"/>
          <w:color w:val="222222"/>
          <w:sz w:val="19"/>
          <w:szCs w:val="19"/>
          <w:shd w:val="clear" w:color="auto" w:fill="FFFFFF"/>
        </w:rPr>
        <w:t xml:space="preserve"> incluyen IVA (16%). Dicho impuesto será facturado en adición a los precios</w:t>
      </w:r>
      <w:r w:rsidR="004E6FA5" w:rsidRPr="007B7511">
        <w:rPr>
          <w:rFonts w:ascii="Century Gothic" w:hAnsi="Century Gothic" w:cs="Arial"/>
          <w:color w:val="222222"/>
          <w:sz w:val="19"/>
          <w:szCs w:val="19"/>
          <w:shd w:val="clear" w:color="auto" w:fill="FFFFFF"/>
        </w:rPr>
        <w:t xml:space="preserve"> de la lista  vigente</w:t>
      </w:r>
      <w:r w:rsidRPr="007B7511">
        <w:rPr>
          <w:rFonts w:ascii="Century Gothic" w:hAnsi="Century Gothic" w:cs="Arial"/>
          <w:color w:val="222222"/>
          <w:sz w:val="19"/>
          <w:szCs w:val="19"/>
          <w:shd w:val="clear" w:color="auto" w:fill="FFFFFF"/>
        </w:rPr>
        <w:t xml:space="preserve"> de la empresa.</w:t>
      </w:r>
    </w:p>
    <w:p w:rsidR="00A76DA3" w:rsidRPr="007B7511" w:rsidRDefault="00A76DA3" w:rsidP="00C5713C">
      <w:pPr>
        <w:rPr>
          <w:rFonts w:ascii="Century Gothic" w:hAnsi="Century Gothic" w:cs="Arial"/>
          <w:sz w:val="19"/>
          <w:szCs w:val="19"/>
        </w:rPr>
      </w:pPr>
    </w:p>
    <w:p w:rsidR="00A76DA3" w:rsidRPr="007B7511" w:rsidRDefault="00A76DA3" w:rsidP="0091122D">
      <w:pPr>
        <w:numPr>
          <w:ilvl w:val="0"/>
          <w:numId w:val="1"/>
        </w:numPr>
        <w:jc w:val="both"/>
        <w:rPr>
          <w:rFonts w:ascii="Century Gothic" w:hAnsi="Century Gothic" w:cs="Arial"/>
          <w:sz w:val="19"/>
          <w:szCs w:val="19"/>
        </w:rPr>
      </w:pPr>
      <w:r w:rsidRPr="007B7511">
        <w:rPr>
          <w:rFonts w:ascii="Century Gothic" w:hAnsi="Century Gothic" w:cs="Arial"/>
          <w:color w:val="222222"/>
          <w:sz w:val="19"/>
          <w:szCs w:val="19"/>
          <w:shd w:val="clear" w:color="auto" w:fill="FFFFFF"/>
        </w:rPr>
        <w:t>Las reclamaciones por faltantes o errores en envíos serán considerados únicamente mediante un escrito detallado dirigido al departamento de Ventas de</w:t>
      </w:r>
      <w:r w:rsidR="00663A66" w:rsidRPr="007B7511">
        <w:rPr>
          <w:rFonts w:ascii="Century Gothic" w:hAnsi="Century Gothic" w:cs="Arial"/>
          <w:color w:val="222222"/>
          <w:sz w:val="19"/>
          <w:szCs w:val="19"/>
          <w:shd w:val="clear" w:color="auto" w:fill="FFFFFF"/>
        </w:rPr>
        <w:t xml:space="preserve"> Grupo Redhogar SA de CV.</w:t>
      </w:r>
      <w:r w:rsidR="004E6FA5" w:rsidRPr="007B7511">
        <w:rPr>
          <w:rFonts w:ascii="Century Gothic" w:hAnsi="Century Gothic" w:cs="Arial"/>
          <w:color w:val="222222"/>
          <w:sz w:val="19"/>
          <w:szCs w:val="19"/>
          <w:shd w:val="clear" w:color="auto" w:fill="FFFFFF"/>
        </w:rPr>
        <w:t xml:space="preserve"> </w:t>
      </w:r>
      <w:r w:rsidRPr="007B7511">
        <w:rPr>
          <w:rFonts w:ascii="Century Gothic" w:hAnsi="Century Gothic" w:cs="Arial"/>
          <w:color w:val="222222"/>
          <w:sz w:val="19"/>
          <w:szCs w:val="19"/>
          <w:shd w:val="clear" w:color="auto" w:fill="FFFFFF"/>
        </w:rPr>
        <w:t>Este escrito tiene que ser enviado vía fax  o correo electr</w:t>
      </w:r>
      <w:r w:rsidR="00B47815" w:rsidRPr="007B7511">
        <w:rPr>
          <w:rFonts w:ascii="Century Gothic" w:hAnsi="Century Gothic" w:cs="Arial"/>
          <w:color w:val="222222"/>
          <w:sz w:val="19"/>
          <w:szCs w:val="19"/>
          <w:shd w:val="clear" w:color="auto" w:fill="FFFFFF"/>
        </w:rPr>
        <w:t xml:space="preserve">ónico </w:t>
      </w:r>
      <w:hyperlink r:id="rId7" w:history="1">
        <w:r w:rsidR="00B47815" w:rsidRPr="007B7511">
          <w:rPr>
            <w:rStyle w:val="Hipervnculo"/>
            <w:rFonts w:ascii="Century Gothic" w:hAnsi="Century Gothic" w:cs="Arial"/>
            <w:sz w:val="19"/>
            <w:szCs w:val="19"/>
            <w:shd w:val="clear" w:color="auto" w:fill="FFFFFF"/>
          </w:rPr>
          <w:t>ventas@redhogar.com.mx</w:t>
        </w:r>
      </w:hyperlink>
      <w:r w:rsidR="00B47815" w:rsidRPr="007B7511">
        <w:rPr>
          <w:rFonts w:ascii="Century Gothic" w:hAnsi="Century Gothic" w:cs="Arial"/>
          <w:color w:val="222222"/>
          <w:sz w:val="19"/>
          <w:szCs w:val="19"/>
          <w:shd w:val="clear" w:color="auto" w:fill="FFFFFF"/>
        </w:rPr>
        <w:t xml:space="preserve"> dentro de los siguientes 3</w:t>
      </w:r>
      <w:r w:rsidRPr="007B7511">
        <w:rPr>
          <w:rFonts w:ascii="Century Gothic" w:hAnsi="Century Gothic" w:cs="Arial"/>
          <w:color w:val="222222"/>
          <w:sz w:val="19"/>
          <w:szCs w:val="19"/>
          <w:shd w:val="clear" w:color="auto" w:fill="FFFFFF"/>
        </w:rPr>
        <w:t xml:space="preserve"> días hábiles a la</w:t>
      </w:r>
      <w:r w:rsidR="00905754" w:rsidRPr="007B7511">
        <w:rPr>
          <w:rFonts w:ascii="Century Gothic" w:hAnsi="Century Gothic" w:cs="Arial"/>
          <w:color w:val="222222"/>
          <w:sz w:val="19"/>
          <w:szCs w:val="19"/>
          <w:shd w:val="clear" w:color="auto" w:fill="FFFFFF"/>
        </w:rPr>
        <w:t xml:space="preserve"> fecha de recepción del pedido, debiendo anexar copia de la guía de embarque, así como el formato del acuse de recibo que podrá descargar en nuestro sitio web en la sección de descargas.</w:t>
      </w:r>
    </w:p>
    <w:p w:rsidR="00A76DA3" w:rsidRPr="007B7511" w:rsidRDefault="00A76DA3" w:rsidP="00CA4A88">
      <w:pPr>
        <w:jc w:val="both"/>
        <w:rPr>
          <w:rFonts w:ascii="Century Gothic" w:hAnsi="Century Gothic" w:cs="Arial"/>
          <w:sz w:val="19"/>
          <w:szCs w:val="19"/>
        </w:rPr>
      </w:pPr>
    </w:p>
    <w:p w:rsidR="00905754" w:rsidRPr="007B7511" w:rsidRDefault="00A76DA3" w:rsidP="00CA4A88">
      <w:pPr>
        <w:numPr>
          <w:ilvl w:val="0"/>
          <w:numId w:val="1"/>
        </w:numPr>
        <w:jc w:val="both"/>
        <w:rPr>
          <w:rFonts w:ascii="Century Gothic" w:hAnsi="Century Gothic" w:cs="Arial"/>
          <w:sz w:val="19"/>
          <w:szCs w:val="19"/>
        </w:rPr>
      </w:pPr>
      <w:r w:rsidRPr="007B7511">
        <w:rPr>
          <w:rFonts w:ascii="Century Gothic" w:hAnsi="Century Gothic" w:cs="Arial"/>
          <w:color w:val="222222"/>
          <w:sz w:val="19"/>
          <w:szCs w:val="19"/>
          <w:shd w:val="clear" w:color="auto" w:fill="FFFFFF"/>
        </w:rPr>
        <w:t>En caso de productos eléctricos o electrónicos</w:t>
      </w:r>
      <w:r w:rsidR="00905754" w:rsidRPr="007B7511">
        <w:rPr>
          <w:rFonts w:ascii="Century Gothic" w:hAnsi="Century Gothic" w:cs="Arial"/>
          <w:color w:val="222222"/>
          <w:sz w:val="19"/>
          <w:szCs w:val="19"/>
          <w:shd w:val="clear" w:color="auto" w:fill="FFFFFF"/>
        </w:rPr>
        <w:t>, mercancía surtida sobre pedido y productos frágiles, No aplica devoluciones ni garantías</w:t>
      </w:r>
      <w:r w:rsidR="004E6FA5" w:rsidRPr="007B7511">
        <w:rPr>
          <w:rFonts w:ascii="Century Gothic" w:hAnsi="Century Gothic" w:cs="Arial"/>
          <w:color w:val="222222"/>
          <w:sz w:val="19"/>
          <w:szCs w:val="19"/>
          <w:shd w:val="clear" w:color="auto" w:fill="FFFFFF"/>
        </w:rPr>
        <w:t xml:space="preserve">. </w:t>
      </w:r>
    </w:p>
    <w:p w:rsidR="00905754" w:rsidRPr="007B7511" w:rsidRDefault="00905754" w:rsidP="00905754">
      <w:pPr>
        <w:jc w:val="both"/>
        <w:rPr>
          <w:rFonts w:ascii="Century Gothic" w:hAnsi="Century Gothic" w:cs="Arial"/>
          <w:sz w:val="19"/>
          <w:szCs w:val="19"/>
        </w:rPr>
      </w:pPr>
    </w:p>
    <w:p w:rsidR="005E0621" w:rsidRPr="007B7511" w:rsidRDefault="004E6FA5" w:rsidP="005E0621">
      <w:pPr>
        <w:numPr>
          <w:ilvl w:val="0"/>
          <w:numId w:val="1"/>
        </w:numPr>
        <w:jc w:val="both"/>
        <w:rPr>
          <w:rFonts w:ascii="Century Gothic" w:hAnsi="Century Gothic" w:cs="Arial"/>
          <w:sz w:val="19"/>
          <w:szCs w:val="19"/>
        </w:rPr>
      </w:pPr>
      <w:r w:rsidRPr="007B7511">
        <w:rPr>
          <w:rFonts w:ascii="Century Gothic" w:hAnsi="Century Gothic" w:cs="Arial"/>
          <w:color w:val="222222"/>
          <w:sz w:val="19"/>
          <w:szCs w:val="19"/>
          <w:shd w:val="clear" w:color="auto" w:fill="FFFFFF"/>
        </w:rPr>
        <w:t>Una vez autorizada</w:t>
      </w:r>
      <w:r w:rsidR="005E0621" w:rsidRPr="007B7511">
        <w:rPr>
          <w:rFonts w:ascii="Century Gothic" w:hAnsi="Century Gothic" w:cs="Arial"/>
          <w:color w:val="222222"/>
          <w:sz w:val="19"/>
          <w:szCs w:val="19"/>
          <w:shd w:val="clear" w:color="auto" w:fill="FFFFFF"/>
        </w:rPr>
        <w:t xml:space="preserve"> las solicitudes por cambio o </w:t>
      </w:r>
      <w:r w:rsidR="00663A66" w:rsidRPr="007B7511">
        <w:rPr>
          <w:rFonts w:ascii="Century Gothic" w:hAnsi="Century Gothic" w:cs="Arial"/>
          <w:color w:val="222222"/>
          <w:sz w:val="19"/>
          <w:szCs w:val="19"/>
          <w:shd w:val="clear" w:color="auto" w:fill="FFFFFF"/>
        </w:rPr>
        <w:t xml:space="preserve"> devolución y recibida la </w:t>
      </w:r>
      <w:r w:rsidR="00905754" w:rsidRPr="007B7511">
        <w:rPr>
          <w:rFonts w:ascii="Century Gothic" w:hAnsi="Century Gothic" w:cs="Arial"/>
          <w:color w:val="222222"/>
          <w:sz w:val="19"/>
          <w:szCs w:val="19"/>
          <w:shd w:val="clear" w:color="auto" w:fill="FFFFFF"/>
        </w:rPr>
        <w:t>mercancía</w:t>
      </w:r>
      <w:r w:rsidR="00663A66" w:rsidRPr="007B7511">
        <w:rPr>
          <w:rFonts w:ascii="Century Gothic" w:hAnsi="Century Gothic" w:cs="Arial"/>
          <w:color w:val="222222"/>
          <w:sz w:val="19"/>
          <w:szCs w:val="19"/>
          <w:shd w:val="clear" w:color="auto" w:fill="FFFFFF"/>
        </w:rPr>
        <w:t xml:space="preserve"> por nuestro </w:t>
      </w:r>
      <w:r w:rsidR="00905754" w:rsidRPr="007B7511">
        <w:rPr>
          <w:rFonts w:ascii="Century Gothic" w:hAnsi="Century Gothic" w:cs="Arial"/>
          <w:color w:val="222222"/>
          <w:sz w:val="19"/>
          <w:szCs w:val="19"/>
          <w:shd w:val="clear" w:color="auto" w:fill="FFFFFF"/>
        </w:rPr>
        <w:t>almacén</w:t>
      </w:r>
      <w:r w:rsidR="00663A66" w:rsidRPr="007B7511">
        <w:rPr>
          <w:rFonts w:ascii="Century Gothic" w:hAnsi="Century Gothic" w:cs="Arial"/>
          <w:color w:val="222222"/>
          <w:sz w:val="19"/>
          <w:szCs w:val="19"/>
          <w:shd w:val="clear" w:color="auto" w:fill="FFFFFF"/>
        </w:rPr>
        <w:t xml:space="preserve"> se elaborara la nota de crédito correspondiente, por lo que el cliente no se podrá </w:t>
      </w:r>
      <w:r w:rsidRPr="007B7511">
        <w:rPr>
          <w:rFonts w:ascii="Century Gothic" w:hAnsi="Century Gothic" w:cs="Arial"/>
          <w:color w:val="222222"/>
          <w:sz w:val="19"/>
          <w:szCs w:val="19"/>
          <w:shd w:val="clear" w:color="auto" w:fill="FFFFFF"/>
        </w:rPr>
        <w:t>descontar</w:t>
      </w:r>
      <w:r w:rsidR="004E2E13" w:rsidRPr="007B7511">
        <w:rPr>
          <w:rFonts w:ascii="Century Gothic" w:hAnsi="Century Gothic" w:cs="Arial"/>
          <w:color w:val="222222"/>
          <w:sz w:val="19"/>
          <w:szCs w:val="19"/>
          <w:shd w:val="clear" w:color="auto" w:fill="FFFFFF"/>
        </w:rPr>
        <w:t xml:space="preserve"> </w:t>
      </w:r>
      <w:r w:rsidRPr="007B7511">
        <w:rPr>
          <w:rFonts w:ascii="Century Gothic" w:hAnsi="Century Gothic" w:cs="Arial"/>
          <w:color w:val="222222"/>
          <w:sz w:val="19"/>
          <w:szCs w:val="19"/>
          <w:shd w:val="clear" w:color="auto" w:fill="FFFFFF"/>
        </w:rPr>
        <w:t xml:space="preserve">el valor de la </w:t>
      </w:r>
      <w:r w:rsidR="00905754" w:rsidRPr="007B7511">
        <w:rPr>
          <w:rFonts w:ascii="Century Gothic" w:hAnsi="Century Gothic" w:cs="Arial"/>
          <w:color w:val="222222"/>
          <w:sz w:val="19"/>
          <w:szCs w:val="19"/>
          <w:shd w:val="clear" w:color="auto" w:fill="FFFFFF"/>
        </w:rPr>
        <w:t>devolución</w:t>
      </w:r>
      <w:r w:rsidRPr="007B7511">
        <w:rPr>
          <w:rFonts w:ascii="Century Gothic" w:hAnsi="Century Gothic" w:cs="Arial"/>
          <w:color w:val="222222"/>
          <w:sz w:val="19"/>
          <w:szCs w:val="19"/>
          <w:shd w:val="clear" w:color="auto" w:fill="FFFFFF"/>
        </w:rPr>
        <w:t xml:space="preserve"> hasta que </w:t>
      </w:r>
      <w:r w:rsidR="00905754" w:rsidRPr="007B7511">
        <w:rPr>
          <w:rFonts w:ascii="Century Gothic" w:hAnsi="Century Gothic" w:cs="Arial"/>
          <w:color w:val="222222"/>
          <w:sz w:val="19"/>
          <w:szCs w:val="19"/>
          <w:shd w:val="clear" w:color="auto" w:fill="FFFFFF"/>
        </w:rPr>
        <w:t>esté</w:t>
      </w:r>
      <w:r w:rsidRPr="007B7511">
        <w:rPr>
          <w:rFonts w:ascii="Century Gothic" w:hAnsi="Century Gothic" w:cs="Arial"/>
          <w:color w:val="222222"/>
          <w:sz w:val="19"/>
          <w:szCs w:val="19"/>
          <w:shd w:val="clear" w:color="auto" w:fill="FFFFFF"/>
        </w:rPr>
        <w:t xml:space="preserve"> debidamente</w:t>
      </w:r>
      <w:r w:rsidR="004E2E13" w:rsidRPr="007B7511">
        <w:rPr>
          <w:rFonts w:ascii="Century Gothic" w:hAnsi="Century Gothic" w:cs="Arial"/>
          <w:color w:val="222222"/>
          <w:sz w:val="19"/>
          <w:szCs w:val="19"/>
          <w:shd w:val="clear" w:color="auto" w:fill="FFFFFF"/>
        </w:rPr>
        <w:t xml:space="preserve"> ap</w:t>
      </w:r>
      <w:r w:rsidR="00663A66" w:rsidRPr="007B7511">
        <w:rPr>
          <w:rFonts w:ascii="Century Gothic" w:hAnsi="Century Gothic" w:cs="Arial"/>
          <w:color w:val="222222"/>
          <w:sz w:val="19"/>
          <w:szCs w:val="19"/>
          <w:shd w:val="clear" w:color="auto" w:fill="FFFFFF"/>
        </w:rPr>
        <w:t>licada.</w:t>
      </w:r>
    </w:p>
    <w:p w:rsidR="005E0621" w:rsidRPr="007B7511" w:rsidRDefault="005E0621" w:rsidP="005E0621">
      <w:pPr>
        <w:jc w:val="both"/>
        <w:rPr>
          <w:rFonts w:ascii="Century Gothic" w:hAnsi="Century Gothic" w:cs="Arial"/>
          <w:sz w:val="19"/>
          <w:szCs w:val="19"/>
        </w:rPr>
      </w:pPr>
    </w:p>
    <w:p w:rsidR="00A76DA3" w:rsidRPr="007B7511" w:rsidRDefault="00A76DA3" w:rsidP="00BA1FB2">
      <w:pPr>
        <w:pStyle w:val="Prrafodelista"/>
        <w:rPr>
          <w:rFonts w:ascii="Century Gothic" w:hAnsi="Century Gothic" w:cs="Arial"/>
          <w:sz w:val="19"/>
          <w:szCs w:val="19"/>
        </w:rPr>
      </w:pPr>
    </w:p>
    <w:p w:rsidR="00A76DA3" w:rsidRPr="007B7511" w:rsidRDefault="00663A66" w:rsidP="00CA4A88">
      <w:pPr>
        <w:numPr>
          <w:ilvl w:val="0"/>
          <w:numId w:val="1"/>
        </w:numPr>
        <w:jc w:val="both"/>
        <w:rPr>
          <w:rFonts w:ascii="Century Gothic" w:hAnsi="Century Gothic" w:cs="Arial"/>
          <w:sz w:val="19"/>
          <w:szCs w:val="19"/>
        </w:rPr>
      </w:pPr>
      <w:r w:rsidRPr="007B7511">
        <w:rPr>
          <w:rFonts w:ascii="Century Gothic" w:hAnsi="Century Gothic" w:cs="Arial"/>
          <w:color w:val="222222"/>
          <w:sz w:val="19"/>
          <w:szCs w:val="19"/>
          <w:shd w:val="clear" w:color="auto" w:fill="FFFFFF"/>
        </w:rPr>
        <w:t>Las devoluciones de</w:t>
      </w:r>
      <w:r w:rsidR="00A76DA3" w:rsidRPr="007B7511">
        <w:rPr>
          <w:rFonts w:ascii="Century Gothic" w:hAnsi="Century Gothic" w:cs="Arial"/>
          <w:color w:val="222222"/>
          <w:sz w:val="19"/>
          <w:szCs w:val="19"/>
          <w:shd w:val="clear" w:color="auto" w:fill="FFFFFF"/>
        </w:rPr>
        <w:t xml:space="preserve"> mercancía</w:t>
      </w:r>
      <w:r w:rsidRPr="007B7511">
        <w:rPr>
          <w:rFonts w:ascii="Century Gothic" w:hAnsi="Century Gothic" w:cs="Arial"/>
          <w:color w:val="222222"/>
          <w:sz w:val="19"/>
          <w:szCs w:val="19"/>
          <w:shd w:val="clear" w:color="auto" w:fill="FFFFFF"/>
        </w:rPr>
        <w:t xml:space="preserve"> qu</w:t>
      </w:r>
      <w:r w:rsidR="004E2E13" w:rsidRPr="007B7511">
        <w:rPr>
          <w:rFonts w:ascii="Century Gothic" w:hAnsi="Century Gothic" w:cs="Arial"/>
          <w:color w:val="222222"/>
          <w:sz w:val="19"/>
          <w:szCs w:val="19"/>
          <w:shd w:val="clear" w:color="auto" w:fill="FFFFFF"/>
        </w:rPr>
        <w:t>e se realicen por motivos imputables al cliente llevaran un cargo</w:t>
      </w:r>
      <w:r w:rsidR="00A76DA3" w:rsidRPr="007B7511">
        <w:rPr>
          <w:rFonts w:ascii="Century Gothic" w:hAnsi="Century Gothic" w:cs="Arial"/>
          <w:color w:val="222222"/>
          <w:sz w:val="19"/>
          <w:szCs w:val="19"/>
          <w:shd w:val="clear" w:color="auto" w:fill="FFFFFF"/>
        </w:rPr>
        <w:t xml:space="preserve"> del 20%</w:t>
      </w:r>
      <w:r w:rsidR="004E2E13" w:rsidRPr="007B7511">
        <w:rPr>
          <w:rFonts w:ascii="Century Gothic" w:hAnsi="Century Gothic" w:cs="Arial"/>
          <w:color w:val="222222"/>
          <w:sz w:val="19"/>
          <w:szCs w:val="19"/>
          <w:shd w:val="clear" w:color="auto" w:fill="FFFFFF"/>
        </w:rPr>
        <w:t xml:space="preserve"> sobre el valor de dicha mercancía</w:t>
      </w:r>
      <w:r w:rsidR="00DC6F5C" w:rsidRPr="007B7511">
        <w:rPr>
          <w:rFonts w:ascii="Century Gothic" w:hAnsi="Century Gothic" w:cs="Arial"/>
          <w:color w:val="222222"/>
          <w:sz w:val="19"/>
          <w:szCs w:val="19"/>
          <w:shd w:val="clear" w:color="auto" w:fill="FFFFFF"/>
        </w:rPr>
        <w:t>,</w:t>
      </w:r>
      <w:r w:rsidR="004E2E13" w:rsidRPr="007B7511">
        <w:rPr>
          <w:rFonts w:ascii="Century Gothic" w:hAnsi="Century Gothic" w:cs="Arial"/>
          <w:color w:val="222222"/>
          <w:sz w:val="19"/>
          <w:szCs w:val="19"/>
          <w:shd w:val="clear" w:color="auto" w:fill="FFFFFF"/>
        </w:rPr>
        <w:t xml:space="preserve"> </w:t>
      </w:r>
      <w:r w:rsidR="00905754" w:rsidRPr="007B7511">
        <w:rPr>
          <w:rFonts w:ascii="Century Gothic" w:hAnsi="Century Gothic" w:cs="Arial"/>
          <w:color w:val="222222"/>
          <w:sz w:val="19"/>
          <w:szCs w:val="19"/>
          <w:shd w:val="clear" w:color="auto" w:fill="FFFFFF"/>
        </w:rPr>
        <w:t>así</w:t>
      </w:r>
      <w:r w:rsidR="004E2E13" w:rsidRPr="007B7511">
        <w:rPr>
          <w:rFonts w:ascii="Century Gothic" w:hAnsi="Century Gothic" w:cs="Arial"/>
          <w:color w:val="222222"/>
          <w:sz w:val="19"/>
          <w:szCs w:val="19"/>
          <w:shd w:val="clear" w:color="auto" w:fill="FFFFFF"/>
        </w:rPr>
        <w:t xml:space="preserve"> mismo el costo del flete por conceptos de </w:t>
      </w:r>
      <w:r w:rsidR="00905754" w:rsidRPr="007B7511">
        <w:rPr>
          <w:rFonts w:ascii="Century Gothic" w:hAnsi="Century Gothic" w:cs="Arial"/>
          <w:color w:val="222222"/>
          <w:sz w:val="19"/>
          <w:szCs w:val="19"/>
          <w:shd w:val="clear" w:color="auto" w:fill="FFFFFF"/>
        </w:rPr>
        <w:t>envíos</w:t>
      </w:r>
      <w:r w:rsidR="00DC6F5C" w:rsidRPr="007B7511">
        <w:rPr>
          <w:rFonts w:ascii="Century Gothic" w:hAnsi="Century Gothic" w:cs="Arial"/>
          <w:color w:val="222222"/>
          <w:sz w:val="19"/>
          <w:szCs w:val="19"/>
          <w:shd w:val="clear" w:color="auto" w:fill="FFFFFF"/>
        </w:rPr>
        <w:t xml:space="preserve"> bajo cualquier circunstancia </w:t>
      </w:r>
      <w:r w:rsidR="004E2E13" w:rsidRPr="007B7511">
        <w:rPr>
          <w:rFonts w:ascii="Century Gothic" w:hAnsi="Century Gothic" w:cs="Arial"/>
          <w:color w:val="222222"/>
          <w:sz w:val="19"/>
          <w:szCs w:val="19"/>
          <w:shd w:val="clear" w:color="auto" w:fill="FFFFFF"/>
        </w:rPr>
        <w:t>correrán a cargo del cliente</w:t>
      </w:r>
      <w:r w:rsidR="00DC6F5C" w:rsidRPr="007B7511">
        <w:rPr>
          <w:rFonts w:ascii="Century Gothic" w:hAnsi="Century Gothic" w:cs="Arial"/>
          <w:color w:val="222222"/>
          <w:sz w:val="19"/>
          <w:szCs w:val="19"/>
          <w:shd w:val="clear" w:color="auto" w:fill="FFFFFF"/>
        </w:rPr>
        <w:t>.</w:t>
      </w:r>
    </w:p>
    <w:p w:rsidR="00DC6F5C" w:rsidRPr="007B7511" w:rsidRDefault="00DC6F5C" w:rsidP="00DC6F5C">
      <w:pPr>
        <w:jc w:val="both"/>
        <w:rPr>
          <w:rFonts w:ascii="Century Gothic" w:hAnsi="Century Gothic" w:cs="Arial"/>
          <w:sz w:val="19"/>
          <w:szCs w:val="19"/>
        </w:rPr>
      </w:pPr>
    </w:p>
    <w:p w:rsidR="00DC6F5C" w:rsidRPr="007B7511" w:rsidRDefault="00DC6F5C" w:rsidP="00DC6F5C">
      <w:pPr>
        <w:jc w:val="both"/>
        <w:rPr>
          <w:rFonts w:ascii="Century Gothic" w:hAnsi="Century Gothic" w:cs="Arial"/>
          <w:color w:val="222222"/>
          <w:sz w:val="19"/>
          <w:szCs w:val="19"/>
          <w:shd w:val="clear" w:color="auto" w:fill="FFFFFF"/>
        </w:rPr>
      </w:pPr>
      <w:r w:rsidRPr="007B7511">
        <w:rPr>
          <w:rFonts w:ascii="Century Gothic" w:hAnsi="Century Gothic" w:cs="Arial"/>
          <w:color w:val="222222"/>
          <w:sz w:val="19"/>
          <w:szCs w:val="19"/>
          <w:shd w:val="clear" w:color="auto" w:fill="FFFFFF"/>
        </w:rPr>
        <w:t>Nota: Únicamente se consideran casos imputables a la empresa, los faltantes y/o errores en el surtido de la mercancía en cuyo caso la misma se hará cargo de los gastos de envió.</w:t>
      </w:r>
    </w:p>
    <w:p w:rsidR="00DC6F5C" w:rsidRPr="007B7511" w:rsidRDefault="00DC6F5C" w:rsidP="00DC6F5C">
      <w:pPr>
        <w:jc w:val="both"/>
        <w:rPr>
          <w:rFonts w:ascii="Century Gothic" w:hAnsi="Century Gothic" w:cs="Arial"/>
          <w:sz w:val="19"/>
          <w:szCs w:val="19"/>
        </w:rPr>
      </w:pPr>
    </w:p>
    <w:p w:rsidR="00A76DA3" w:rsidRPr="007B7511" w:rsidRDefault="00A76DA3" w:rsidP="00D35A36">
      <w:pPr>
        <w:jc w:val="both"/>
        <w:rPr>
          <w:rFonts w:ascii="Century Gothic" w:hAnsi="Century Gothic" w:cs="Arial"/>
          <w:color w:val="222222"/>
          <w:sz w:val="19"/>
          <w:szCs w:val="19"/>
          <w:shd w:val="clear" w:color="auto" w:fill="FFFFFF"/>
        </w:rPr>
      </w:pPr>
    </w:p>
    <w:p w:rsidR="00DC6F5C" w:rsidRPr="007B7511" w:rsidRDefault="00A76DA3" w:rsidP="00DC6F5C">
      <w:pPr>
        <w:numPr>
          <w:ilvl w:val="0"/>
          <w:numId w:val="1"/>
        </w:numPr>
        <w:jc w:val="both"/>
        <w:rPr>
          <w:rFonts w:ascii="Century Gothic" w:hAnsi="Century Gothic" w:cs="Arial"/>
          <w:color w:val="222222"/>
          <w:sz w:val="19"/>
          <w:szCs w:val="19"/>
        </w:rPr>
      </w:pPr>
      <w:r w:rsidRPr="007B7511">
        <w:rPr>
          <w:rFonts w:ascii="Century Gothic" w:hAnsi="Century Gothic" w:cs="Arial"/>
          <w:color w:val="222222"/>
          <w:sz w:val="19"/>
          <w:szCs w:val="19"/>
          <w:shd w:val="clear" w:color="auto" w:fill="FFFFFF"/>
        </w:rPr>
        <w:t>La garantía del producto, solo se aplicarán las que ofrece el fabricante o representante de la marca o producto.</w:t>
      </w:r>
    </w:p>
    <w:sectPr w:rsidR="00DC6F5C" w:rsidRPr="007B7511" w:rsidSect="007B7511">
      <w:headerReference w:type="default" r:id="rId8"/>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42D" w:rsidRDefault="0013542D" w:rsidP="007B7511">
      <w:r>
        <w:separator/>
      </w:r>
    </w:p>
  </w:endnote>
  <w:endnote w:type="continuationSeparator" w:id="0">
    <w:p w:rsidR="0013542D" w:rsidRDefault="0013542D" w:rsidP="007B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42D" w:rsidRDefault="0013542D" w:rsidP="007B7511">
      <w:r>
        <w:separator/>
      </w:r>
    </w:p>
  </w:footnote>
  <w:footnote w:type="continuationSeparator" w:id="0">
    <w:p w:rsidR="0013542D" w:rsidRDefault="0013542D" w:rsidP="007B7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11" w:rsidRDefault="007B7511">
    <w:pPr>
      <w:pStyle w:val="Encabezado"/>
    </w:pPr>
    <w:r>
      <w:rPr>
        <w:noProof/>
        <w:lang w:val="es-MX" w:eastAsia="es-MX"/>
      </w:rPr>
      <w:drawing>
        <wp:anchor distT="0" distB="0" distL="114300" distR="114300" simplePos="0" relativeHeight="251659264" behindDoc="0" locked="0" layoutInCell="1" allowOverlap="1" wp14:anchorId="7C2F0B2A" wp14:editId="33CC4F1B">
          <wp:simplePos x="0" y="0"/>
          <wp:positionH relativeFrom="column">
            <wp:posOffset>-792480</wp:posOffset>
          </wp:positionH>
          <wp:positionV relativeFrom="paragraph">
            <wp:posOffset>-320675</wp:posOffset>
          </wp:positionV>
          <wp:extent cx="1550035" cy="1023620"/>
          <wp:effectExtent l="0" t="0" r="0" b="5080"/>
          <wp:wrapThrough wrapText="bothSides">
            <wp:wrapPolygon edited="0">
              <wp:start x="15928" y="0"/>
              <wp:lineTo x="796" y="402"/>
              <wp:lineTo x="265" y="4422"/>
              <wp:lineTo x="3982" y="6834"/>
              <wp:lineTo x="1062" y="8844"/>
              <wp:lineTo x="796" y="9246"/>
              <wp:lineTo x="1858" y="13266"/>
              <wp:lineTo x="531" y="16481"/>
              <wp:lineTo x="0" y="18089"/>
              <wp:lineTo x="0" y="19697"/>
              <wp:lineTo x="1327" y="21305"/>
              <wp:lineTo x="2124" y="21305"/>
              <wp:lineTo x="3982" y="21305"/>
              <wp:lineTo x="4778" y="21305"/>
              <wp:lineTo x="15397" y="19697"/>
              <wp:lineTo x="21237" y="16883"/>
              <wp:lineTo x="20972" y="1608"/>
              <wp:lineTo x="20175" y="0"/>
              <wp:lineTo x="15928" y="0"/>
            </wp:wrapPolygon>
          </wp:wrapThrough>
          <wp:docPr id="39" name="logo grupo red hogar 300.png"/>
          <wp:cNvGraphicFramePr/>
          <a:graphic xmlns:a="http://schemas.openxmlformats.org/drawingml/2006/main">
            <a:graphicData uri="http://schemas.openxmlformats.org/drawingml/2006/picture">
              <pic:pic xmlns:pic="http://schemas.openxmlformats.org/drawingml/2006/picture">
                <pic:nvPicPr>
                  <pic:cNvPr id="2" name="logo grupo red hogar 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0035" cy="102362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Arial"/>
        <w:noProof/>
        <w:color w:val="222222"/>
        <w:sz w:val="19"/>
        <w:szCs w:val="19"/>
        <w:shd w:val="clear" w:color="auto" w:fill="FFFFFF"/>
        <w:lang w:val="es-MX" w:eastAsia="es-MX"/>
      </w:rPr>
      <w:drawing>
        <wp:anchor distT="0" distB="0" distL="114300" distR="114300" simplePos="0" relativeHeight="251661312" behindDoc="0" locked="0" layoutInCell="1" allowOverlap="1" wp14:anchorId="281D73EF" wp14:editId="0CF55904">
          <wp:simplePos x="0" y="0"/>
          <wp:positionH relativeFrom="column">
            <wp:posOffset>-790575</wp:posOffset>
          </wp:positionH>
          <wp:positionV relativeFrom="paragraph">
            <wp:posOffset>4769485</wp:posOffset>
          </wp:positionV>
          <wp:extent cx="4456430" cy="5370830"/>
          <wp:effectExtent l="0" t="0" r="0" b="0"/>
          <wp:wrapThrough wrapText="bothSides">
            <wp:wrapPolygon edited="0">
              <wp:start x="462" y="230"/>
              <wp:lineTo x="462" y="21299"/>
              <wp:lineTo x="20775" y="21299"/>
              <wp:lineTo x="21052" y="19766"/>
              <wp:lineTo x="18282" y="19537"/>
              <wp:lineTo x="2585" y="18770"/>
              <wp:lineTo x="2493" y="536"/>
              <wp:lineTo x="2401" y="230"/>
              <wp:lineTo x="462" y="230"/>
            </wp:wrapPolygon>
          </wp:wrapThrough>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56430" cy="5370830"/>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8240" behindDoc="0" locked="0" layoutInCell="1" allowOverlap="1">
          <wp:simplePos x="0" y="0"/>
          <wp:positionH relativeFrom="column">
            <wp:posOffset>1005840</wp:posOffset>
          </wp:positionH>
          <wp:positionV relativeFrom="paragraph">
            <wp:posOffset>-325755</wp:posOffset>
          </wp:positionV>
          <wp:extent cx="5400040" cy="3721100"/>
          <wp:effectExtent l="0" t="0" r="0" b="0"/>
          <wp:wrapThrough wrapText="bothSides">
            <wp:wrapPolygon edited="0">
              <wp:start x="229" y="221"/>
              <wp:lineTo x="152" y="2433"/>
              <wp:lineTo x="17754" y="3981"/>
              <wp:lineTo x="19583" y="3981"/>
              <wp:lineTo x="19659" y="20900"/>
              <wp:lineTo x="21183" y="20900"/>
              <wp:lineTo x="21183" y="663"/>
              <wp:lineTo x="21107" y="221"/>
              <wp:lineTo x="229" y="221"/>
            </wp:wrapPolygon>
          </wp:wrapThrough>
          <wp:docPr id="40" name="CINTA2.png"/>
          <wp:cNvGraphicFramePr/>
          <a:graphic xmlns:a="http://schemas.openxmlformats.org/drawingml/2006/main">
            <a:graphicData uri="http://schemas.openxmlformats.org/drawingml/2006/picture">
              <pic:pic xmlns:pic="http://schemas.openxmlformats.org/drawingml/2006/picture">
                <pic:nvPicPr>
                  <pic:cNvPr id="3" name="CINTA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00040" cy="3721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3D5BEE"/>
    <w:multiLevelType w:val="hybridMultilevel"/>
    <w:tmpl w:val="313AF0E2"/>
    <w:lvl w:ilvl="0" w:tplc="DC38F900">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140"/>
        </w:tabs>
        <w:ind w:left="1140" w:hanging="360"/>
      </w:pPr>
      <w:rPr>
        <w:rFonts w:cs="Times New Roman"/>
      </w:rPr>
    </w:lvl>
    <w:lvl w:ilvl="2" w:tplc="0C0A001B" w:tentative="1">
      <w:start w:val="1"/>
      <w:numFmt w:val="lowerRoman"/>
      <w:lvlText w:val="%3."/>
      <w:lvlJc w:val="right"/>
      <w:pPr>
        <w:tabs>
          <w:tab w:val="num" w:pos="1860"/>
        </w:tabs>
        <w:ind w:left="1860" w:hanging="180"/>
      </w:pPr>
      <w:rPr>
        <w:rFonts w:cs="Times New Roman"/>
      </w:rPr>
    </w:lvl>
    <w:lvl w:ilvl="3" w:tplc="0C0A000F" w:tentative="1">
      <w:start w:val="1"/>
      <w:numFmt w:val="decimal"/>
      <w:lvlText w:val="%4."/>
      <w:lvlJc w:val="left"/>
      <w:pPr>
        <w:tabs>
          <w:tab w:val="num" w:pos="2580"/>
        </w:tabs>
        <w:ind w:left="2580" w:hanging="360"/>
      </w:pPr>
      <w:rPr>
        <w:rFonts w:cs="Times New Roman"/>
      </w:rPr>
    </w:lvl>
    <w:lvl w:ilvl="4" w:tplc="0C0A0019" w:tentative="1">
      <w:start w:val="1"/>
      <w:numFmt w:val="lowerLetter"/>
      <w:lvlText w:val="%5."/>
      <w:lvlJc w:val="left"/>
      <w:pPr>
        <w:tabs>
          <w:tab w:val="num" w:pos="3300"/>
        </w:tabs>
        <w:ind w:left="3300" w:hanging="360"/>
      </w:pPr>
      <w:rPr>
        <w:rFonts w:cs="Times New Roman"/>
      </w:rPr>
    </w:lvl>
    <w:lvl w:ilvl="5" w:tplc="0C0A001B" w:tentative="1">
      <w:start w:val="1"/>
      <w:numFmt w:val="lowerRoman"/>
      <w:lvlText w:val="%6."/>
      <w:lvlJc w:val="right"/>
      <w:pPr>
        <w:tabs>
          <w:tab w:val="num" w:pos="4020"/>
        </w:tabs>
        <w:ind w:left="4020" w:hanging="180"/>
      </w:pPr>
      <w:rPr>
        <w:rFonts w:cs="Times New Roman"/>
      </w:rPr>
    </w:lvl>
    <w:lvl w:ilvl="6" w:tplc="0C0A000F" w:tentative="1">
      <w:start w:val="1"/>
      <w:numFmt w:val="decimal"/>
      <w:lvlText w:val="%7."/>
      <w:lvlJc w:val="left"/>
      <w:pPr>
        <w:tabs>
          <w:tab w:val="num" w:pos="4740"/>
        </w:tabs>
        <w:ind w:left="4740" w:hanging="360"/>
      </w:pPr>
      <w:rPr>
        <w:rFonts w:cs="Times New Roman"/>
      </w:rPr>
    </w:lvl>
    <w:lvl w:ilvl="7" w:tplc="0C0A0019" w:tentative="1">
      <w:start w:val="1"/>
      <w:numFmt w:val="lowerLetter"/>
      <w:lvlText w:val="%8."/>
      <w:lvlJc w:val="left"/>
      <w:pPr>
        <w:tabs>
          <w:tab w:val="num" w:pos="5460"/>
        </w:tabs>
        <w:ind w:left="5460" w:hanging="360"/>
      </w:pPr>
      <w:rPr>
        <w:rFonts w:cs="Times New Roman"/>
      </w:rPr>
    </w:lvl>
    <w:lvl w:ilvl="8" w:tplc="0C0A001B" w:tentative="1">
      <w:start w:val="1"/>
      <w:numFmt w:val="lowerRoman"/>
      <w:lvlText w:val="%9."/>
      <w:lvlJc w:val="right"/>
      <w:pPr>
        <w:tabs>
          <w:tab w:val="num" w:pos="6180"/>
        </w:tabs>
        <w:ind w:left="6180" w:hanging="180"/>
      </w:pPr>
      <w:rPr>
        <w:rFonts w:cs="Times New Roman"/>
      </w:rPr>
    </w:lvl>
  </w:abstractNum>
  <w:abstractNum w:abstractNumId="1">
    <w:nsid w:val="60642CC4"/>
    <w:multiLevelType w:val="hybridMultilevel"/>
    <w:tmpl w:val="4F1445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CB"/>
    <w:rsid w:val="00025301"/>
    <w:rsid w:val="00030338"/>
    <w:rsid w:val="0005376A"/>
    <w:rsid w:val="000612E5"/>
    <w:rsid w:val="00071F54"/>
    <w:rsid w:val="00074808"/>
    <w:rsid w:val="00076F09"/>
    <w:rsid w:val="0008659C"/>
    <w:rsid w:val="00086EB4"/>
    <w:rsid w:val="000A5907"/>
    <w:rsid w:val="000B1CB0"/>
    <w:rsid w:val="000B5E7D"/>
    <w:rsid w:val="000D05E7"/>
    <w:rsid w:val="000E0088"/>
    <w:rsid w:val="000F6E66"/>
    <w:rsid w:val="00103EC2"/>
    <w:rsid w:val="00110861"/>
    <w:rsid w:val="00111D96"/>
    <w:rsid w:val="00112952"/>
    <w:rsid w:val="00114E3B"/>
    <w:rsid w:val="00116A24"/>
    <w:rsid w:val="00117C52"/>
    <w:rsid w:val="00120B9B"/>
    <w:rsid w:val="001242A0"/>
    <w:rsid w:val="00124A97"/>
    <w:rsid w:val="00133EB5"/>
    <w:rsid w:val="0013542D"/>
    <w:rsid w:val="00151BEA"/>
    <w:rsid w:val="00175598"/>
    <w:rsid w:val="00190BC7"/>
    <w:rsid w:val="00193BC4"/>
    <w:rsid w:val="00193D3A"/>
    <w:rsid w:val="001A3066"/>
    <w:rsid w:val="001D3C65"/>
    <w:rsid w:val="001D4EB1"/>
    <w:rsid w:val="001D5DCB"/>
    <w:rsid w:val="001D7A62"/>
    <w:rsid w:val="001E285B"/>
    <w:rsid w:val="001F17F0"/>
    <w:rsid w:val="002052A1"/>
    <w:rsid w:val="002114CC"/>
    <w:rsid w:val="002224F7"/>
    <w:rsid w:val="00240764"/>
    <w:rsid w:val="00271147"/>
    <w:rsid w:val="002776F7"/>
    <w:rsid w:val="002919A9"/>
    <w:rsid w:val="00293F17"/>
    <w:rsid w:val="002B08D0"/>
    <w:rsid w:val="002C1B21"/>
    <w:rsid w:val="002C4A8E"/>
    <w:rsid w:val="002C4B71"/>
    <w:rsid w:val="002C7025"/>
    <w:rsid w:val="002D45FF"/>
    <w:rsid w:val="002F06EB"/>
    <w:rsid w:val="00300FD6"/>
    <w:rsid w:val="003061F0"/>
    <w:rsid w:val="00313C1C"/>
    <w:rsid w:val="00315FAC"/>
    <w:rsid w:val="00327580"/>
    <w:rsid w:val="00343000"/>
    <w:rsid w:val="00346189"/>
    <w:rsid w:val="00355ABD"/>
    <w:rsid w:val="00367610"/>
    <w:rsid w:val="00376863"/>
    <w:rsid w:val="003842EF"/>
    <w:rsid w:val="003871C7"/>
    <w:rsid w:val="00392D03"/>
    <w:rsid w:val="003942F5"/>
    <w:rsid w:val="003A0118"/>
    <w:rsid w:val="003A0DB0"/>
    <w:rsid w:val="003B0471"/>
    <w:rsid w:val="003B14C8"/>
    <w:rsid w:val="003C3487"/>
    <w:rsid w:val="003D7DF6"/>
    <w:rsid w:val="003F1984"/>
    <w:rsid w:val="003F2FA4"/>
    <w:rsid w:val="003F351B"/>
    <w:rsid w:val="003F7409"/>
    <w:rsid w:val="00401393"/>
    <w:rsid w:val="004071E5"/>
    <w:rsid w:val="00410EEB"/>
    <w:rsid w:val="00421126"/>
    <w:rsid w:val="0043065B"/>
    <w:rsid w:val="00440DA1"/>
    <w:rsid w:val="004460CA"/>
    <w:rsid w:val="00447B4B"/>
    <w:rsid w:val="00456EB5"/>
    <w:rsid w:val="00465B6C"/>
    <w:rsid w:val="00472990"/>
    <w:rsid w:val="00476E95"/>
    <w:rsid w:val="004974F6"/>
    <w:rsid w:val="004A722E"/>
    <w:rsid w:val="004B42D6"/>
    <w:rsid w:val="004C5B94"/>
    <w:rsid w:val="004D5590"/>
    <w:rsid w:val="004D7843"/>
    <w:rsid w:val="004E1263"/>
    <w:rsid w:val="004E2E13"/>
    <w:rsid w:val="004E5A19"/>
    <w:rsid w:val="004E6FA5"/>
    <w:rsid w:val="004F2430"/>
    <w:rsid w:val="00515115"/>
    <w:rsid w:val="00523F65"/>
    <w:rsid w:val="005250C4"/>
    <w:rsid w:val="005253B1"/>
    <w:rsid w:val="00526774"/>
    <w:rsid w:val="00536711"/>
    <w:rsid w:val="00545CDB"/>
    <w:rsid w:val="005530B2"/>
    <w:rsid w:val="00557038"/>
    <w:rsid w:val="00567A17"/>
    <w:rsid w:val="0057236D"/>
    <w:rsid w:val="005752D2"/>
    <w:rsid w:val="00584431"/>
    <w:rsid w:val="0058623E"/>
    <w:rsid w:val="00595361"/>
    <w:rsid w:val="005B783F"/>
    <w:rsid w:val="005D6B3B"/>
    <w:rsid w:val="005E0621"/>
    <w:rsid w:val="005E0C22"/>
    <w:rsid w:val="00600A25"/>
    <w:rsid w:val="00604659"/>
    <w:rsid w:val="00611B0F"/>
    <w:rsid w:val="0061563B"/>
    <w:rsid w:val="006216F4"/>
    <w:rsid w:val="00644096"/>
    <w:rsid w:val="00644B34"/>
    <w:rsid w:val="00663A66"/>
    <w:rsid w:val="00665A3E"/>
    <w:rsid w:val="0068179E"/>
    <w:rsid w:val="00687174"/>
    <w:rsid w:val="006A1BF8"/>
    <w:rsid w:val="006A36D7"/>
    <w:rsid w:val="006B3DDA"/>
    <w:rsid w:val="006C0F77"/>
    <w:rsid w:val="006D39C8"/>
    <w:rsid w:val="006E0C0A"/>
    <w:rsid w:val="006F7A62"/>
    <w:rsid w:val="007004BD"/>
    <w:rsid w:val="00701A14"/>
    <w:rsid w:val="0071685E"/>
    <w:rsid w:val="00723394"/>
    <w:rsid w:val="0072634B"/>
    <w:rsid w:val="007532FB"/>
    <w:rsid w:val="00756B74"/>
    <w:rsid w:val="007638FD"/>
    <w:rsid w:val="00774AB7"/>
    <w:rsid w:val="00776D3E"/>
    <w:rsid w:val="00781BBD"/>
    <w:rsid w:val="00787082"/>
    <w:rsid w:val="007901CC"/>
    <w:rsid w:val="007B0EA2"/>
    <w:rsid w:val="007B5A7F"/>
    <w:rsid w:val="007B7511"/>
    <w:rsid w:val="007D502F"/>
    <w:rsid w:val="007F5247"/>
    <w:rsid w:val="00802773"/>
    <w:rsid w:val="00816191"/>
    <w:rsid w:val="00817055"/>
    <w:rsid w:val="008228AB"/>
    <w:rsid w:val="00826CE1"/>
    <w:rsid w:val="008273B6"/>
    <w:rsid w:val="008363B6"/>
    <w:rsid w:val="008422B0"/>
    <w:rsid w:val="0084599F"/>
    <w:rsid w:val="0084729C"/>
    <w:rsid w:val="0085301C"/>
    <w:rsid w:val="00854CE0"/>
    <w:rsid w:val="00871552"/>
    <w:rsid w:val="00872959"/>
    <w:rsid w:val="00873AC3"/>
    <w:rsid w:val="008804FA"/>
    <w:rsid w:val="00882234"/>
    <w:rsid w:val="00886964"/>
    <w:rsid w:val="008B018A"/>
    <w:rsid w:val="008B4FA1"/>
    <w:rsid w:val="008C0BF2"/>
    <w:rsid w:val="008C26F9"/>
    <w:rsid w:val="008C4DD7"/>
    <w:rsid w:val="008E38F2"/>
    <w:rsid w:val="008F1F77"/>
    <w:rsid w:val="008F72E2"/>
    <w:rsid w:val="0090080C"/>
    <w:rsid w:val="009047E1"/>
    <w:rsid w:val="00905754"/>
    <w:rsid w:val="0091122D"/>
    <w:rsid w:val="00912FAA"/>
    <w:rsid w:val="00913F5A"/>
    <w:rsid w:val="00922649"/>
    <w:rsid w:val="00925499"/>
    <w:rsid w:val="009255ED"/>
    <w:rsid w:val="00941285"/>
    <w:rsid w:val="0094260A"/>
    <w:rsid w:val="00945B35"/>
    <w:rsid w:val="009615D7"/>
    <w:rsid w:val="009659FF"/>
    <w:rsid w:val="009745BA"/>
    <w:rsid w:val="0097737F"/>
    <w:rsid w:val="00990AE3"/>
    <w:rsid w:val="00997968"/>
    <w:rsid w:val="009B3EC4"/>
    <w:rsid w:val="009B5170"/>
    <w:rsid w:val="009D0615"/>
    <w:rsid w:val="009D0680"/>
    <w:rsid w:val="009D635E"/>
    <w:rsid w:val="009E17E2"/>
    <w:rsid w:val="009F5D5F"/>
    <w:rsid w:val="009F7CD6"/>
    <w:rsid w:val="00A03D9E"/>
    <w:rsid w:val="00A14FFC"/>
    <w:rsid w:val="00A3700E"/>
    <w:rsid w:val="00A40B90"/>
    <w:rsid w:val="00A4253F"/>
    <w:rsid w:val="00A4783E"/>
    <w:rsid w:val="00A52581"/>
    <w:rsid w:val="00A656BB"/>
    <w:rsid w:val="00A67CE3"/>
    <w:rsid w:val="00A74B02"/>
    <w:rsid w:val="00A76DA3"/>
    <w:rsid w:val="00A8224C"/>
    <w:rsid w:val="00AA3BCF"/>
    <w:rsid w:val="00AB287E"/>
    <w:rsid w:val="00AB372F"/>
    <w:rsid w:val="00AB6A34"/>
    <w:rsid w:val="00AC16D1"/>
    <w:rsid w:val="00AC366F"/>
    <w:rsid w:val="00AE2002"/>
    <w:rsid w:val="00AE4E8E"/>
    <w:rsid w:val="00AE5204"/>
    <w:rsid w:val="00AE53B3"/>
    <w:rsid w:val="00AE6DC7"/>
    <w:rsid w:val="00AF34A9"/>
    <w:rsid w:val="00B05E6A"/>
    <w:rsid w:val="00B07E01"/>
    <w:rsid w:val="00B12A24"/>
    <w:rsid w:val="00B16443"/>
    <w:rsid w:val="00B402A3"/>
    <w:rsid w:val="00B420FF"/>
    <w:rsid w:val="00B47815"/>
    <w:rsid w:val="00B517B5"/>
    <w:rsid w:val="00B617C2"/>
    <w:rsid w:val="00B641E6"/>
    <w:rsid w:val="00B65313"/>
    <w:rsid w:val="00B944A5"/>
    <w:rsid w:val="00B94A11"/>
    <w:rsid w:val="00BA1FB2"/>
    <w:rsid w:val="00BA4617"/>
    <w:rsid w:val="00BC2A18"/>
    <w:rsid w:val="00BD1F62"/>
    <w:rsid w:val="00BD5563"/>
    <w:rsid w:val="00BD62FF"/>
    <w:rsid w:val="00BD7F6C"/>
    <w:rsid w:val="00BE1C86"/>
    <w:rsid w:val="00BF4EAA"/>
    <w:rsid w:val="00C07118"/>
    <w:rsid w:val="00C17009"/>
    <w:rsid w:val="00C17ECC"/>
    <w:rsid w:val="00C201C1"/>
    <w:rsid w:val="00C27494"/>
    <w:rsid w:val="00C40228"/>
    <w:rsid w:val="00C477E4"/>
    <w:rsid w:val="00C50EE6"/>
    <w:rsid w:val="00C55B4E"/>
    <w:rsid w:val="00C5713C"/>
    <w:rsid w:val="00C60B66"/>
    <w:rsid w:val="00C61FC6"/>
    <w:rsid w:val="00C7742C"/>
    <w:rsid w:val="00C814F8"/>
    <w:rsid w:val="00C915FF"/>
    <w:rsid w:val="00C97FEE"/>
    <w:rsid w:val="00CA046C"/>
    <w:rsid w:val="00CA45C7"/>
    <w:rsid w:val="00CA4A88"/>
    <w:rsid w:val="00CB2CC1"/>
    <w:rsid w:val="00CB7126"/>
    <w:rsid w:val="00CC1E23"/>
    <w:rsid w:val="00CF3E30"/>
    <w:rsid w:val="00CF46F4"/>
    <w:rsid w:val="00CF5F38"/>
    <w:rsid w:val="00D05B18"/>
    <w:rsid w:val="00D05B43"/>
    <w:rsid w:val="00D131C9"/>
    <w:rsid w:val="00D16177"/>
    <w:rsid w:val="00D16FD0"/>
    <w:rsid w:val="00D2677B"/>
    <w:rsid w:val="00D35A36"/>
    <w:rsid w:val="00D422E1"/>
    <w:rsid w:val="00D47A7E"/>
    <w:rsid w:val="00D51E6A"/>
    <w:rsid w:val="00D60045"/>
    <w:rsid w:val="00D80763"/>
    <w:rsid w:val="00DA07D2"/>
    <w:rsid w:val="00DA09E4"/>
    <w:rsid w:val="00DA3829"/>
    <w:rsid w:val="00DA6B5E"/>
    <w:rsid w:val="00DB5D48"/>
    <w:rsid w:val="00DC17AE"/>
    <w:rsid w:val="00DC6F5C"/>
    <w:rsid w:val="00DD6F3D"/>
    <w:rsid w:val="00DF0913"/>
    <w:rsid w:val="00DF2551"/>
    <w:rsid w:val="00DF55CE"/>
    <w:rsid w:val="00E02B95"/>
    <w:rsid w:val="00E11C78"/>
    <w:rsid w:val="00E13172"/>
    <w:rsid w:val="00E24844"/>
    <w:rsid w:val="00E32BCE"/>
    <w:rsid w:val="00E462E2"/>
    <w:rsid w:val="00E47DF6"/>
    <w:rsid w:val="00E51630"/>
    <w:rsid w:val="00E52CB1"/>
    <w:rsid w:val="00E571ED"/>
    <w:rsid w:val="00E70FAF"/>
    <w:rsid w:val="00E8453D"/>
    <w:rsid w:val="00E91F6C"/>
    <w:rsid w:val="00E93F92"/>
    <w:rsid w:val="00E95981"/>
    <w:rsid w:val="00E9702C"/>
    <w:rsid w:val="00EA4C92"/>
    <w:rsid w:val="00EA69CC"/>
    <w:rsid w:val="00EB1F74"/>
    <w:rsid w:val="00EB5433"/>
    <w:rsid w:val="00ED52C3"/>
    <w:rsid w:val="00EE6602"/>
    <w:rsid w:val="00F04B41"/>
    <w:rsid w:val="00F05941"/>
    <w:rsid w:val="00F05C33"/>
    <w:rsid w:val="00F070C3"/>
    <w:rsid w:val="00F22310"/>
    <w:rsid w:val="00F44519"/>
    <w:rsid w:val="00F54345"/>
    <w:rsid w:val="00F54C25"/>
    <w:rsid w:val="00F54FCE"/>
    <w:rsid w:val="00F67DDC"/>
    <w:rsid w:val="00F7183E"/>
    <w:rsid w:val="00F732FF"/>
    <w:rsid w:val="00F9665A"/>
    <w:rsid w:val="00F969CC"/>
    <w:rsid w:val="00FB180A"/>
    <w:rsid w:val="00FC3359"/>
    <w:rsid w:val="00FC64DC"/>
    <w:rsid w:val="00FD3CA0"/>
    <w:rsid w:val="00FD5310"/>
    <w:rsid w:val="00FE520A"/>
    <w:rsid w:val="00FE7411"/>
    <w:rsid w:val="00FF39C6"/>
    <w:rsid w:val="00FF3ED0"/>
    <w:rsid w:val="00FF52FA"/>
    <w:rsid w:val="00FF59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0FC555C-45BF-4DB7-BF0A-3C675219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5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uiPriority w:val="99"/>
    <w:rsid w:val="001D5DCB"/>
    <w:rPr>
      <w:rFonts w:cs="Times New Roman"/>
    </w:rPr>
  </w:style>
  <w:style w:type="character" w:styleId="Textoennegrita">
    <w:name w:val="Strong"/>
    <w:basedOn w:val="Fuentedeprrafopredeter"/>
    <w:uiPriority w:val="99"/>
    <w:qFormat/>
    <w:rsid w:val="00030338"/>
    <w:rPr>
      <w:rFonts w:cs="Times New Roman"/>
      <w:b/>
      <w:bCs/>
    </w:rPr>
  </w:style>
  <w:style w:type="paragraph" w:styleId="Prrafodelista">
    <w:name w:val="List Paragraph"/>
    <w:basedOn w:val="Normal"/>
    <w:uiPriority w:val="99"/>
    <w:qFormat/>
    <w:rsid w:val="00B05E6A"/>
    <w:pPr>
      <w:ind w:left="708"/>
    </w:pPr>
  </w:style>
  <w:style w:type="character" w:styleId="Hipervnculo">
    <w:name w:val="Hyperlink"/>
    <w:basedOn w:val="Fuentedeprrafopredeter"/>
    <w:uiPriority w:val="99"/>
    <w:unhideWhenUsed/>
    <w:rsid w:val="00B47815"/>
    <w:rPr>
      <w:color w:val="0000FF" w:themeColor="hyperlink"/>
      <w:u w:val="single"/>
    </w:rPr>
  </w:style>
  <w:style w:type="paragraph" w:styleId="Encabezado">
    <w:name w:val="header"/>
    <w:basedOn w:val="Normal"/>
    <w:link w:val="EncabezadoCar"/>
    <w:uiPriority w:val="99"/>
    <w:unhideWhenUsed/>
    <w:rsid w:val="007B7511"/>
    <w:pPr>
      <w:tabs>
        <w:tab w:val="center" w:pos="4419"/>
        <w:tab w:val="right" w:pos="8838"/>
      </w:tabs>
    </w:pPr>
  </w:style>
  <w:style w:type="character" w:customStyle="1" w:styleId="EncabezadoCar">
    <w:name w:val="Encabezado Car"/>
    <w:basedOn w:val="Fuentedeprrafopredeter"/>
    <w:link w:val="Encabezado"/>
    <w:uiPriority w:val="99"/>
    <w:rsid w:val="007B7511"/>
    <w:rPr>
      <w:sz w:val="24"/>
      <w:szCs w:val="24"/>
      <w:lang w:val="es-ES" w:eastAsia="es-ES"/>
    </w:rPr>
  </w:style>
  <w:style w:type="paragraph" w:styleId="Piedepgina">
    <w:name w:val="footer"/>
    <w:basedOn w:val="Normal"/>
    <w:link w:val="PiedepginaCar"/>
    <w:uiPriority w:val="99"/>
    <w:unhideWhenUsed/>
    <w:rsid w:val="007B7511"/>
    <w:pPr>
      <w:tabs>
        <w:tab w:val="center" w:pos="4419"/>
        <w:tab w:val="right" w:pos="8838"/>
      </w:tabs>
    </w:pPr>
  </w:style>
  <w:style w:type="character" w:customStyle="1" w:styleId="PiedepginaCar">
    <w:name w:val="Pie de página Car"/>
    <w:basedOn w:val="Fuentedeprrafopredeter"/>
    <w:link w:val="Piedepgina"/>
    <w:uiPriority w:val="99"/>
    <w:rsid w:val="007B7511"/>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entas@redhogar.com.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1</Pages>
  <Words>392</Words>
  <Characters>2156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Políticas de Ventas</vt:lpstr>
    </vt:vector>
  </TitlesOfParts>
  <Company>Windows XP Titan Ultimate Edition</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Políticas de Ventas</dc:title>
  <dc:subject/>
  <dc:creator>Contador</dc:creator>
  <cp:keywords/>
  <dc:description/>
  <cp:lastModifiedBy>SOPORTE</cp:lastModifiedBy>
  <cp:revision>3</cp:revision>
  <cp:lastPrinted>2013-06-12T22:57:00Z</cp:lastPrinted>
  <dcterms:created xsi:type="dcterms:W3CDTF">2014-01-28T00:35:00Z</dcterms:created>
  <dcterms:modified xsi:type="dcterms:W3CDTF">2014-01-29T00:42:00Z</dcterms:modified>
</cp:coreProperties>
</file>